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6040-0/2025-9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16. 01. 2025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DB5C4D" w:rsidRDefault="00DB5C4D" w:rsidP="00E36E2E">
      <w:pPr>
        <w:spacing w:after="120" w:line="240" w:lineRule="auto"/>
      </w:pPr>
      <w:bookmarkStart w:id="0" w:name="_GoBack"/>
      <w:bookmarkEnd w:id="0"/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Analitik/analitičarka v farmacevtskih laboratorijih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4506112011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DB5C4D" w:rsidRPr="00DB5C4D" w:rsidRDefault="00DB5C4D" w:rsidP="00DB5C4D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izobrazbo ravni SOK 7 s področja  farmacije ali kemije ali kemijske tehnologije in 5 let delovnih izkušenj  v farmacevtski industriji in</w:t>
      </w:r>
    </w:p>
    <w:p w:rsidR="00DB5C4D" w:rsidRDefault="00DB5C4D" w:rsidP="00DB5C4D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izobrazbo  ravni SOK 7 s področja elektrotehnike ali strojništva in 5 let delovnih  izkušenj v farmacevtski industriji in</w:t>
      </w:r>
    </w:p>
    <w:p w:rsidR="003D0FB2" w:rsidRDefault="00DB5C4D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ravni SOK 5 s področja farmacije ali kemije in 10 let delov</w:t>
      </w:r>
      <w:r>
        <w:rPr>
          <w:rFonts w:ascii="Times New Roman" w:eastAsia="Times New Roman" w:hAnsi="Times New Roman" w:cs="Times New Roman"/>
          <w:sz w:val="20"/>
        </w:rPr>
        <w:t>nih izkušenj v farmacevtski industriji.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Analitik/analitičarka v farmacevtskih laboratorijih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4506112011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Analitik/analitičarka v farmacevtskih laboratorijih</w:t>
      </w:r>
      <w:r w:rsidR="0034076C">
        <w:t xml:space="preserve"> (</w:t>
      </w:r>
      <w:hyperlink r:id="rId12" w:history="1">
        <w:r w:rsidRPr="000C08B6">
          <w:rPr>
            <w:color w:val="0000FF"/>
          </w:rPr>
          <w:t>4506112011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DB5C4D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7571A"/>
    <w:multiLevelType w:val="multilevel"/>
    <w:tmpl w:val="9AC85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0FB2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B5C4D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F57A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4506-112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4506-112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4506-112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42B080-7DAA-42E4-8C2E-CE7E8AA0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2025-01-16T09:13:00Z</dcterms:created>
  <dcterms:modified xsi:type="dcterms:W3CDTF">2025-01-16T09:13:00Z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