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32390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Asistent/ka snemalca/ke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7111200011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3239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11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srednješolsko izobrazbo in 10 let delovnih izkušenj na področju produkcije AV-vsebin ali opravljen NPK Snemalec/ka,</w:t>
      </w:r>
    </w:p>
    <w:p w:rsidR="00196230" w:rsidRPr="00232390" w:rsidRDefault="00232390" w:rsidP="0023239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in 5 let delovnih izkušenj s področja produkcije AV-vsebin.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Asistent/ka snemalca/ke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7111200011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Asistent/</w:t>
      </w:r>
      <w:proofErr w:type="spellStart"/>
      <w:r w:rsidR="00B30E4F">
        <w:t>ka</w:t>
      </w:r>
      <w:proofErr w:type="spellEnd"/>
      <w:r w:rsidR="00B30E4F">
        <w:t xml:space="preserve"> snemalca/</w:t>
      </w:r>
      <w:proofErr w:type="spellStart"/>
      <w:r w:rsidR="00B30E4F">
        <w:t>ke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7111200011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3239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34E5"/>
    <w:multiLevelType w:val="multilevel"/>
    <w:tmpl w:val="F1B0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32390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C4B24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A4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111-20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111-20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111-20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C7E0A-2DE7-41C2-BFD3-81738424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2025-01-29T13:57:00Z</dcterms:created>
  <dcterms:modified xsi:type="dcterms:W3CDTF">2025-01-29T13:57:00Z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