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6040-0/2025-41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8F5B13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Graver/graverka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7517225011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F5B13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vsaj poklicno izobrazbo s področja strojništva ali steklarstva ali srednjo izobrazbo s področja grafičnega ali industrijskega oblikovanja ali izobrazbo s področja arhitekture in 5 let delovnih izkušenj na področju graverstva ali graverstvu pod</w:t>
      </w:r>
      <w:r>
        <w:rPr>
          <w:rFonts w:ascii="Times New Roman" w:eastAsia="Times New Roman" w:hAnsi="Times New Roman" w:cs="Times New Roman"/>
          <w:sz w:val="20"/>
        </w:rPr>
        <w:t>obnim tehnikam dela,</w:t>
      </w:r>
    </w:p>
    <w:p w:rsidR="00196230" w:rsidRPr="008F5B13" w:rsidRDefault="008F5B13" w:rsidP="008F5B13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vsaj 5 let delovnih izkušenj s področja graverstva.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Graver/graverka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7517225011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Graver/graverka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7517225011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F5B13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C1FFF"/>
    <w:multiLevelType w:val="multilevel"/>
    <w:tmpl w:val="6BFE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8F5B13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008BE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0AB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517-22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517-22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517-22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BFCCA-4B91-43FA-9D00-FD9080FD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2025-01-30T09:13:00Z</dcterms:created>
  <dcterms:modified xsi:type="dcterms:W3CDTF">2025-01-30T09:13:00Z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