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6040-0/2025-112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4F75FB">
        <w:t>1</w:t>
      </w:r>
      <w:r w:rsidR="007E5D71">
        <w:t xml:space="preserve">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Operater/operaterka na CNC stroju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7441744011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4F75FB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14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višješolsko strokovno izobrazbo s področja strojništva ali lesarstva in najmanj pet let delovnih izkušenj na strokovnem področju</w:t>
      </w:r>
    </w:p>
    <w:p w:rsidR="00196230" w:rsidRPr="004F75FB" w:rsidRDefault="00196230" w:rsidP="004F75FB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Operater/operaterka na CNC stroju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7441744011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lastRenderedPageBreak/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Operater/operaterka na CNC stroju</w:t>
      </w:r>
      <w:r w:rsidR="0034076C">
        <w:t xml:space="preserve"> (</w:t>
      </w:r>
      <w:hyperlink r:id="rId12" w:history="1">
        <w:r w:rsidRPr="000C08B6">
          <w:rPr>
            <w:color w:val="0000FF"/>
          </w:rPr>
          <w:t>7441744011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4F75FB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47464"/>
    <w:multiLevelType w:val="multilevel"/>
    <w:tmpl w:val="BE60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4F75FB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3374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7441-744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7441-744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7441-744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86642A-2BCF-4F49-A0E0-D64277DB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2025-01-31T08:04:00Z</dcterms:created>
  <dcterms:modified xsi:type="dcterms:W3CDTF">2025-01-31T08:04:00Z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