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6040-0/2025-182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Skupnostni tolmač/skupnostna tolmačka za perzijski jezik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4461446011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664C7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16 mest za kandidate za člane komisij </w:t>
      </w:r>
      <w:r>
        <w:rPr>
          <w:rFonts w:ascii="Times New Roman" w:eastAsia="Times New Roman" w:hAnsi="Times New Roman" w:cs="Times New Roman"/>
          <w:sz w:val="20"/>
        </w:rPr>
        <w:t xml:space="preserve"> z izobrazbo najmanj na ravni SOK 8 in najmanj 5 leti delovnih izkušenj s področja prevodoslovja ali prevajanja ali tolmačenja v slovenski jezik in</w:t>
      </w:r>
    </w:p>
    <w:p w:rsidR="004E4F88" w:rsidRDefault="001664C7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</w:t>
      </w:r>
      <w:r>
        <w:rPr>
          <w:rFonts w:ascii="Times New Roman" w:eastAsia="Times New Roman" w:hAnsi="Times New Roman" w:cs="Times New Roman"/>
          <w:sz w:val="20"/>
        </w:rPr>
        <w:t>zbo najmanj na ravni SOK 5 in najmanj 5 leti delovnih izkušenj na področju prevajanja ali tolmačenja iz slovenskega v perzijski jezik in obratno ter z znanjem perzijskega jezika, ki ga dokazuje z listino o izobrazbi na ravni najmanj SOK 5 s perzijskim učni</w:t>
      </w:r>
      <w:r>
        <w:rPr>
          <w:rFonts w:ascii="Times New Roman" w:eastAsia="Times New Roman" w:hAnsi="Times New Roman" w:cs="Times New Roman"/>
          <w:sz w:val="20"/>
        </w:rPr>
        <w:t>m jezikom ali s spričevalom o opravljenem izpitu iz znanja perzijščine najmanj na ravni C1 Skupnega evropskega jezikovnega okvira pri branju, poslušanju in govorjenju ter najmanj na ravni B2 pri pisanju.</w:t>
      </w:r>
    </w:p>
    <w:p w:rsidR="00196230" w:rsidRPr="001664C7" w:rsidRDefault="00196230" w:rsidP="001664C7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Skupnostni tolmač/skupnostna tolmačka za perzijski jezik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4461446011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lastRenderedPageBreak/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Skupnostni tolmač/skupnostna tolmačka za perzijski jezik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4461446011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1664C7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lastRenderedPageBreak/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651C6"/>
    <w:multiLevelType w:val="multilevel"/>
    <w:tmpl w:val="9FC4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664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4E4F88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CFFA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461-44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461-44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461-44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E6A691-3634-41C4-B742-A1211ECE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2025-01-31T11:47:00Z</dcterms:created>
  <dcterms:modified xsi:type="dcterms:W3CDTF">2025-01-31T11:47:00Z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