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Skupnostni tolmač/skupnostna tolmačka za ukrajinski jezik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5614561011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6122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</w:t>
      </w:r>
      <w:r>
        <w:rPr>
          <w:rFonts w:ascii="Times New Roman" w:eastAsia="Times New Roman" w:hAnsi="Times New Roman" w:cs="Times New Roman"/>
          <w:sz w:val="20"/>
        </w:rPr>
        <w:t xml:space="preserve"> z najmanj izobrazbo na ravni SOK 8 in najmanj 5 let delovnih izkušenj s področja prevodoslovja ali prevajanja ali tolmačenja v slovenski jezik in</w:t>
      </w:r>
    </w:p>
    <w:p w:rsidR="00E06EC4" w:rsidRDefault="0016122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12 mest za kandidate za člane komisij </w:t>
      </w:r>
      <w:r>
        <w:rPr>
          <w:rFonts w:ascii="Times New Roman" w:eastAsia="Times New Roman" w:hAnsi="Times New Roman" w:cs="Times New Roman"/>
          <w:sz w:val="20"/>
        </w:rPr>
        <w:t>z najma</w:t>
      </w:r>
      <w:r>
        <w:rPr>
          <w:rFonts w:ascii="Times New Roman" w:eastAsia="Times New Roman" w:hAnsi="Times New Roman" w:cs="Times New Roman"/>
          <w:sz w:val="20"/>
        </w:rPr>
        <w:t>nj izobrazbo na ravni SOK 5 in najmanj 5 let delovnih izkušenj na področju prevajanja ali tolmačenja iz slovenskega v ukrajinski jezik in obratno ter z znanjem ukrajinskega jezika, ki ga dokazuje z listino.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Skupnostni tolmač/skupnostna tolmačka za ukrajinski jezik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5614561011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Skupnostni tolmač/skupnostna tolmačka za ukrajinski jezik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5614561011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6122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A5400"/>
    <w:multiLevelType w:val="multilevel"/>
    <w:tmpl w:val="B4EA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61226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06EC4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BE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614-56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614-56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614-56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D1B4B-5E3E-4537-9B15-7D534FDC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2025-01-31T11:49:00Z</dcterms:created>
  <dcterms:modified xsi:type="dcterms:W3CDTF">2025-01-31T11:49:00Z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