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bookmarkStart w:id="0" w:name="_GoBack"/>
      <w:bookmarkEnd w:id="0"/>
      <w:r>
        <w:t xml:space="preserve">Številka: </w:t>
      </w:r>
      <w:r w:rsidR="000B18F7">
        <w:t>6040-0/2025-221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scenskih elementov in naprav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6373303011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AB1EC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24 mest za kandidate za člane komisij: najmanj srednješolsko izobrazbo in vsaj 5 let delovnih izkušenj na področju scenske tehnike.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scenskih elementov in naprav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6373303011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Upravljalec/upravljalka scenskih elementov in naprav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6373303011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AB1EC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07B97"/>
    <w:multiLevelType w:val="multilevel"/>
    <w:tmpl w:val="6C22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B1EC4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373-30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373-30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373-30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4F76B-AAF7-48D7-9247-822ED3E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2025-01-31T13:44:00Z</dcterms:created>
  <dcterms:modified xsi:type="dcterms:W3CDTF">2025-01-31T13:44:00Z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